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D6" w:rsidRPr="00A20086" w:rsidRDefault="00A20086" w:rsidP="00A200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0086">
        <w:rPr>
          <w:rFonts w:ascii="Times New Roman" w:hAnsi="Times New Roman" w:cs="Times New Roman"/>
          <w:b/>
          <w:color w:val="FF0000"/>
          <w:sz w:val="24"/>
          <w:szCs w:val="24"/>
        </w:rPr>
        <w:t>APA style</w:t>
      </w:r>
    </w:p>
    <w:p w:rsidR="00A20086" w:rsidRPr="00A20086" w:rsidRDefault="00A20086">
      <w:pPr>
        <w:rPr>
          <w:rFonts w:ascii="Times New Roman" w:hAnsi="Times New Roman" w:cs="Times New Roman"/>
          <w:b/>
          <w:sz w:val="24"/>
          <w:szCs w:val="24"/>
        </w:rPr>
      </w:pPr>
      <w:r w:rsidRPr="00A20086">
        <w:rPr>
          <w:rFonts w:ascii="Times New Roman" w:hAnsi="Times New Roman" w:cs="Times New Roman"/>
          <w:b/>
          <w:sz w:val="24"/>
          <w:szCs w:val="24"/>
        </w:rPr>
        <w:t>One author</w:t>
      </w:r>
    </w:p>
    <w:p w:rsidR="00A20086" w:rsidRPr="00A20086" w:rsidRDefault="00A200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0086">
        <w:rPr>
          <w:rFonts w:ascii="Times New Roman" w:hAnsi="Times New Roman" w:cs="Times New Roman"/>
          <w:sz w:val="24"/>
          <w:szCs w:val="24"/>
        </w:rPr>
        <w:t>Hally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, M. B. (2009). </w:t>
      </w:r>
      <w:proofErr w:type="gramStart"/>
      <w:r w:rsidRPr="00A20086">
        <w:rPr>
          <w:rFonts w:ascii="Times New Roman" w:hAnsi="Times New Roman" w:cs="Times New Roman"/>
          <w:i/>
          <w:iCs/>
          <w:sz w:val="24"/>
          <w:szCs w:val="24"/>
        </w:rPr>
        <w:t>A guide for international nursing students in Australia and New Zealand</w:t>
      </w:r>
      <w:r w:rsidRPr="00A200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086">
        <w:rPr>
          <w:rFonts w:ascii="Times New Roman" w:hAnsi="Times New Roman" w:cs="Times New Roman"/>
          <w:sz w:val="24"/>
          <w:szCs w:val="24"/>
        </w:rPr>
        <w:t xml:space="preserve"> Sydney, Australia: Elsevier.</w:t>
      </w:r>
    </w:p>
    <w:p w:rsidR="00A20086" w:rsidRPr="00A20086" w:rsidRDefault="00A20086">
      <w:pPr>
        <w:rPr>
          <w:rFonts w:ascii="Times New Roman" w:hAnsi="Times New Roman" w:cs="Times New Roman"/>
          <w:sz w:val="24"/>
          <w:szCs w:val="24"/>
        </w:rPr>
      </w:pPr>
      <w:r w:rsidRPr="00A20086">
        <w:rPr>
          <w:rFonts w:ascii="Times New Roman" w:hAnsi="Times New Roman" w:cs="Times New Roman"/>
          <w:b/>
          <w:bCs/>
          <w:sz w:val="24"/>
          <w:szCs w:val="24"/>
        </w:rPr>
        <w:t>Three, four or five authors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proofErr w:type="gramStart"/>
      <w:r w:rsidRPr="00A20086">
        <w:rPr>
          <w:rFonts w:ascii="Times New Roman" w:hAnsi="Times New Roman" w:cs="Times New Roman"/>
        </w:rPr>
        <w:t>Watson, R., McKenna, H., Cowman, S., &amp; Keady, K. (Eds.).</w:t>
      </w:r>
      <w:proofErr w:type="gramEnd"/>
      <w:r w:rsidRPr="00A20086">
        <w:rPr>
          <w:rFonts w:ascii="Times New Roman" w:hAnsi="Times New Roman" w:cs="Times New Roman"/>
        </w:rPr>
        <w:t xml:space="preserve"> (2008). </w:t>
      </w:r>
      <w:proofErr w:type="gramStart"/>
      <w:r w:rsidRPr="00A20086">
        <w:rPr>
          <w:rFonts w:ascii="Times New Roman" w:hAnsi="Times New Roman" w:cs="Times New Roman"/>
          <w:i/>
          <w:iCs/>
        </w:rPr>
        <w:t>Nursing</w:t>
      </w:r>
      <w:proofErr w:type="gramEnd"/>
      <w:r w:rsidRPr="00A20086">
        <w:rPr>
          <w:rFonts w:ascii="Times New Roman" w:hAnsi="Times New Roman" w:cs="Times New Roman"/>
          <w:i/>
          <w:iCs/>
        </w:rPr>
        <w:t xml:space="preserve"> research: Designs and methods. </w:t>
      </w:r>
      <w:r w:rsidRPr="00A20086">
        <w:rPr>
          <w:rFonts w:ascii="Times New Roman" w:hAnsi="Times New Roman" w:cs="Times New Roman"/>
        </w:rPr>
        <w:t xml:space="preserve">Edinburgh, Scotland: Churchill Livingstone Elsevier. </w:t>
      </w:r>
    </w:p>
    <w:p w:rsidR="00A20086" w:rsidRPr="00A20086" w:rsidRDefault="00A20086" w:rsidP="00A20086">
      <w:pPr>
        <w:rPr>
          <w:rFonts w:ascii="Times New Roman" w:hAnsi="Times New Roman" w:cs="Times New Roman"/>
          <w:sz w:val="24"/>
          <w:szCs w:val="24"/>
        </w:rPr>
      </w:pPr>
      <w:r w:rsidRPr="00A20086">
        <w:rPr>
          <w:rFonts w:ascii="Times New Roman" w:hAnsi="Times New Roman" w:cs="Times New Roman"/>
          <w:sz w:val="24"/>
          <w:szCs w:val="24"/>
        </w:rPr>
        <w:t>Note: The people were identified as the editors, hence ‘(Eds.)’ is a shortened version of Editors.</w:t>
      </w:r>
    </w:p>
    <w:p w:rsidR="00A20086" w:rsidRPr="00A20086" w:rsidRDefault="00A20086" w:rsidP="00A200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086">
        <w:rPr>
          <w:rFonts w:ascii="Times New Roman" w:hAnsi="Times New Roman" w:cs="Times New Roman"/>
          <w:b/>
          <w:bCs/>
          <w:sz w:val="24"/>
          <w:szCs w:val="24"/>
        </w:rPr>
        <w:t>Six or seven authors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Example: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</w:rPr>
        <w:t>(</w:t>
      </w:r>
      <w:proofErr w:type="spellStart"/>
      <w:r w:rsidRPr="00A20086">
        <w:rPr>
          <w:rFonts w:ascii="Times New Roman" w:hAnsi="Times New Roman" w:cs="Times New Roman"/>
        </w:rPr>
        <w:t>Mikosch</w:t>
      </w:r>
      <w:proofErr w:type="spellEnd"/>
      <w:r w:rsidRPr="00A20086">
        <w:rPr>
          <w:rFonts w:ascii="Times New Roman" w:hAnsi="Times New Roman" w:cs="Times New Roman"/>
        </w:rPr>
        <w:t xml:space="preserve"> et al., 2010)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Reference list entry: </w:t>
      </w:r>
    </w:p>
    <w:p w:rsidR="00A20086" w:rsidRPr="00A20086" w:rsidRDefault="00A20086" w:rsidP="00A200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086">
        <w:rPr>
          <w:rFonts w:ascii="Times New Roman" w:hAnsi="Times New Roman" w:cs="Times New Roman"/>
          <w:sz w:val="24"/>
          <w:szCs w:val="24"/>
        </w:rPr>
        <w:t>Mikosch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Hadrawa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Laubreiter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Brandl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Pilz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Stettner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>, H., &amp; Grimm, G. (2010).</w:t>
      </w:r>
      <w:proofErr w:type="gramEnd"/>
      <w:r w:rsidRPr="00A20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086">
        <w:rPr>
          <w:rFonts w:ascii="Times New Roman" w:hAnsi="Times New Roman" w:cs="Times New Roman"/>
          <w:sz w:val="24"/>
          <w:szCs w:val="24"/>
        </w:rPr>
        <w:t>Effectiveness of respiratory-sinus-arrhythmia biofeedback on state-anxiety in patients undergoing coronary angiography.</w:t>
      </w:r>
      <w:proofErr w:type="gramEnd"/>
      <w:r w:rsidRPr="00A20086">
        <w:rPr>
          <w:rFonts w:ascii="Times New Roman" w:hAnsi="Times New Roman" w:cs="Times New Roman"/>
          <w:sz w:val="24"/>
          <w:szCs w:val="24"/>
        </w:rPr>
        <w:t xml:space="preserve"> </w:t>
      </w:r>
      <w:r w:rsidRPr="00A20086">
        <w:rPr>
          <w:rFonts w:ascii="Times New Roman" w:hAnsi="Times New Roman" w:cs="Times New Roman"/>
          <w:i/>
          <w:iCs/>
          <w:sz w:val="24"/>
          <w:szCs w:val="24"/>
        </w:rPr>
        <w:t>Journal of Advanced Nursing, 66</w:t>
      </w:r>
      <w:r w:rsidRPr="00A20086">
        <w:rPr>
          <w:rFonts w:ascii="Times New Roman" w:hAnsi="Times New Roman" w:cs="Times New Roman"/>
          <w:sz w:val="24"/>
          <w:szCs w:val="24"/>
        </w:rPr>
        <w:t>(5), 1101-1110.</w:t>
      </w:r>
    </w:p>
    <w:p w:rsidR="00A20086" w:rsidRPr="00A20086" w:rsidRDefault="00A20086" w:rsidP="00A20086">
      <w:pPr>
        <w:rPr>
          <w:rFonts w:ascii="Times New Roman" w:hAnsi="Times New Roman" w:cs="Times New Roman"/>
          <w:sz w:val="24"/>
          <w:szCs w:val="24"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Chapter in an edited book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proofErr w:type="gramStart"/>
      <w:r w:rsidRPr="00A20086">
        <w:rPr>
          <w:rFonts w:ascii="Times New Roman" w:hAnsi="Times New Roman" w:cs="Times New Roman"/>
        </w:rPr>
        <w:t>Palmer, F. (2007).</w:t>
      </w:r>
      <w:proofErr w:type="gramEnd"/>
      <w:r w:rsidRPr="00A20086">
        <w:rPr>
          <w:rFonts w:ascii="Times New Roman" w:hAnsi="Times New Roman" w:cs="Times New Roman"/>
        </w:rPr>
        <w:t xml:space="preserve"> Treaty principles and Maori sport: Contemporary issues. </w:t>
      </w:r>
      <w:proofErr w:type="gramStart"/>
      <w:r w:rsidRPr="00A20086">
        <w:rPr>
          <w:rFonts w:ascii="Times New Roman" w:hAnsi="Times New Roman" w:cs="Times New Roman"/>
        </w:rPr>
        <w:t xml:space="preserve">In C. Collins &amp; S. Jackson (Eds.), </w:t>
      </w:r>
      <w:r w:rsidRPr="00A20086">
        <w:rPr>
          <w:rFonts w:ascii="Times New Roman" w:hAnsi="Times New Roman" w:cs="Times New Roman"/>
          <w:i/>
          <w:iCs/>
        </w:rPr>
        <w:t xml:space="preserve">Sport in </w:t>
      </w:r>
      <w:proofErr w:type="spellStart"/>
      <w:r w:rsidRPr="00A20086">
        <w:rPr>
          <w:rFonts w:ascii="Times New Roman" w:hAnsi="Times New Roman" w:cs="Times New Roman"/>
          <w:i/>
          <w:iCs/>
        </w:rPr>
        <w:t>Aotearoa</w:t>
      </w:r>
      <w:proofErr w:type="spellEnd"/>
      <w:r w:rsidRPr="00A20086">
        <w:rPr>
          <w:rFonts w:ascii="Times New Roman" w:hAnsi="Times New Roman" w:cs="Times New Roman"/>
          <w:i/>
          <w:iCs/>
        </w:rPr>
        <w:t xml:space="preserve">/New Zealand society </w:t>
      </w:r>
      <w:r w:rsidRPr="00A20086">
        <w:rPr>
          <w:rFonts w:ascii="Times New Roman" w:hAnsi="Times New Roman" w:cs="Times New Roman"/>
        </w:rPr>
        <w:t>(2nd ed., pp. 307-334).</w:t>
      </w:r>
      <w:proofErr w:type="gramEnd"/>
      <w:r w:rsidRPr="00A20086">
        <w:rPr>
          <w:rFonts w:ascii="Times New Roman" w:hAnsi="Times New Roman" w:cs="Times New Roman"/>
        </w:rPr>
        <w:t xml:space="preserve"> South Melbourne, Australia: Thomson. </w:t>
      </w:r>
    </w:p>
    <w:p w:rsidR="00A20086" w:rsidRPr="00A20086" w:rsidRDefault="00A20086" w:rsidP="00A200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0086">
        <w:rPr>
          <w:rFonts w:ascii="Times New Roman" w:hAnsi="Times New Roman" w:cs="Times New Roman"/>
          <w:sz w:val="24"/>
          <w:szCs w:val="24"/>
        </w:rPr>
        <w:t>McKinney, C., &amp; Smith, N. (2005).</w:t>
      </w:r>
      <w:proofErr w:type="gramEnd"/>
      <w:r w:rsidRPr="00A2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Tiriti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 o Waitangi or The Treaty of Waitangi: What is the difference? </w:t>
      </w:r>
      <w:proofErr w:type="gramStart"/>
      <w:r w:rsidRPr="00A20086">
        <w:rPr>
          <w:rFonts w:ascii="Times New Roman" w:hAnsi="Times New Roman" w:cs="Times New Roman"/>
          <w:sz w:val="24"/>
          <w:szCs w:val="24"/>
        </w:rPr>
        <w:t xml:space="preserve">In D.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Wepa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20086">
        <w:rPr>
          <w:rFonts w:ascii="Times New Roman" w:hAnsi="Times New Roman" w:cs="Times New Roman"/>
          <w:i/>
          <w:iCs/>
          <w:sz w:val="24"/>
          <w:szCs w:val="24"/>
        </w:rPr>
        <w:t xml:space="preserve">Cultural safety in </w:t>
      </w:r>
      <w:proofErr w:type="spellStart"/>
      <w:r w:rsidRPr="00A20086">
        <w:rPr>
          <w:rFonts w:ascii="Times New Roman" w:hAnsi="Times New Roman" w:cs="Times New Roman"/>
          <w:i/>
          <w:iCs/>
          <w:sz w:val="24"/>
          <w:szCs w:val="24"/>
        </w:rPr>
        <w:t>Aotearoa</w:t>
      </w:r>
      <w:proofErr w:type="spellEnd"/>
      <w:r w:rsidRPr="00A20086">
        <w:rPr>
          <w:rFonts w:ascii="Times New Roman" w:hAnsi="Times New Roman" w:cs="Times New Roman"/>
          <w:i/>
          <w:iCs/>
          <w:sz w:val="24"/>
          <w:szCs w:val="24"/>
        </w:rPr>
        <w:t xml:space="preserve"> New Zealand </w:t>
      </w:r>
      <w:r w:rsidRPr="00A20086">
        <w:rPr>
          <w:rFonts w:ascii="Times New Roman" w:hAnsi="Times New Roman" w:cs="Times New Roman"/>
          <w:sz w:val="24"/>
          <w:szCs w:val="24"/>
        </w:rPr>
        <w:t>(pp. 39-57).</w:t>
      </w:r>
      <w:proofErr w:type="gramEnd"/>
      <w:r w:rsidRPr="00A20086">
        <w:rPr>
          <w:rFonts w:ascii="Times New Roman" w:hAnsi="Times New Roman" w:cs="Times New Roman"/>
          <w:sz w:val="24"/>
          <w:szCs w:val="24"/>
        </w:rPr>
        <w:t xml:space="preserve"> Auckland, New Zealand: Pearson Education New Zealand.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proofErr w:type="gramStart"/>
      <w:r w:rsidRPr="00A20086">
        <w:rPr>
          <w:rFonts w:ascii="Times New Roman" w:hAnsi="Times New Roman" w:cs="Times New Roman"/>
          <w:b/>
          <w:bCs/>
        </w:rPr>
        <w:t>journal</w:t>
      </w:r>
      <w:proofErr w:type="gramEnd"/>
      <w:r w:rsidRPr="00A20086">
        <w:rPr>
          <w:rFonts w:ascii="Times New Roman" w:hAnsi="Times New Roman" w:cs="Times New Roman"/>
          <w:b/>
          <w:bCs/>
        </w:rPr>
        <w:t xml:space="preserve"> article (print)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</w:rPr>
        <w:t xml:space="preserve">Thompson, C. (2010). Facebook: Cautionary tales for nurses. </w:t>
      </w:r>
      <w:r w:rsidRPr="00A20086">
        <w:rPr>
          <w:rFonts w:ascii="Times New Roman" w:hAnsi="Times New Roman" w:cs="Times New Roman"/>
          <w:i/>
          <w:iCs/>
        </w:rPr>
        <w:t xml:space="preserve">Kai </w:t>
      </w:r>
      <w:proofErr w:type="spellStart"/>
      <w:r w:rsidRPr="00A20086">
        <w:rPr>
          <w:rFonts w:ascii="Times New Roman" w:hAnsi="Times New Roman" w:cs="Times New Roman"/>
          <w:i/>
          <w:iCs/>
        </w:rPr>
        <w:t>Tiaki</w:t>
      </w:r>
      <w:proofErr w:type="spellEnd"/>
      <w:r w:rsidRPr="00A20086">
        <w:rPr>
          <w:rFonts w:ascii="Times New Roman" w:hAnsi="Times New Roman" w:cs="Times New Roman"/>
          <w:i/>
          <w:iCs/>
        </w:rPr>
        <w:t>: Nursing New Zealand, 16</w:t>
      </w:r>
      <w:r w:rsidRPr="00A20086">
        <w:rPr>
          <w:rFonts w:ascii="Times New Roman" w:hAnsi="Times New Roman" w:cs="Times New Roman"/>
        </w:rPr>
        <w:t xml:space="preserve">(7), 26.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proofErr w:type="gramStart"/>
      <w:r w:rsidRPr="00A20086">
        <w:rPr>
          <w:rFonts w:ascii="Times New Roman" w:hAnsi="Times New Roman" w:cs="Times New Roman"/>
          <w:b/>
          <w:bCs/>
        </w:rPr>
        <w:t>journal</w:t>
      </w:r>
      <w:proofErr w:type="gramEnd"/>
      <w:r w:rsidRPr="00A20086">
        <w:rPr>
          <w:rFonts w:ascii="Times New Roman" w:hAnsi="Times New Roman" w:cs="Times New Roman"/>
          <w:b/>
          <w:bCs/>
        </w:rPr>
        <w:t xml:space="preserve"> article – more than one author (print) </w:t>
      </w:r>
    </w:p>
    <w:p w:rsidR="00A20086" w:rsidRPr="00A20086" w:rsidRDefault="00A20086" w:rsidP="00A200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086">
        <w:rPr>
          <w:rFonts w:ascii="Times New Roman" w:hAnsi="Times New Roman" w:cs="Times New Roman"/>
          <w:sz w:val="24"/>
          <w:szCs w:val="24"/>
        </w:rPr>
        <w:t>Gabbett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>, T., Jenkins, D., &amp; Abernethy, B. (2010).</w:t>
      </w:r>
      <w:proofErr w:type="gramEnd"/>
      <w:r w:rsidRPr="00A20086">
        <w:rPr>
          <w:rFonts w:ascii="Times New Roman" w:hAnsi="Times New Roman" w:cs="Times New Roman"/>
          <w:sz w:val="24"/>
          <w:szCs w:val="24"/>
        </w:rPr>
        <w:t xml:space="preserve"> Physical collisions and injury during professional rugby league skills training. </w:t>
      </w:r>
      <w:r w:rsidRPr="00A20086">
        <w:rPr>
          <w:rFonts w:ascii="Times New Roman" w:hAnsi="Times New Roman" w:cs="Times New Roman"/>
          <w:i/>
          <w:iCs/>
          <w:sz w:val="24"/>
          <w:szCs w:val="24"/>
        </w:rPr>
        <w:t>Journal of Science and Medicine in Sport</w:t>
      </w:r>
      <w:r w:rsidRPr="00A20086">
        <w:rPr>
          <w:rFonts w:ascii="Times New Roman" w:hAnsi="Times New Roman" w:cs="Times New Roman"/>
          <w:sz w:val="24"/>
          <w:szCs w:val="24"/>
        </w:rPr>
        <w:t xml:space="preserve">, </w:t>
      </w:r>
      <w:r w:rsidRPr="00A2008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A20086">
        <w:rPr>
          <w:rFonts w:ascii="Times New Roman" w:hAnsi="Times New Roman" w:cs="Times New Roman"/>
          <w:sz w:val="24"/>
          <w:szCs w:val="24"/>
        </w:rPr>
        <w:t>(6), 578-583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proofErr w:type="gramStart"/>
      <w:r w:rsidRPr="00A20086">
        <w:rPr>
          <w:rFonts w:ascii="Times New Roman" w:hAnsi="Times New Roman" w:cs="Times New Roman"/>
          <w:b/>
          <w:bCs/>
        </w:rPr>
        <w:t>journal</w:t>
      </w:r>
      <w:proofErr w:type="gramEnd"/>
      <w:r w:rsidRPr="00A20086">
        <w:rPr>
          <w:rFonts w:ascii="Times New Roman" w:hAnsi="Times New Roman" w:cs="Times New Roman"/>
          <w:b/>
          <w:bCs/>
        </w:rPr>
        <w:t xml:space="preserve"> article (online from a database – e.g. EBSCO or </w:t>
      </w:r>
      <w:proofErr w:type="spellStart"/>
      <w:r w:rsidRPr="00A20086">
        <w:rPr>
          <w:rFonts w:ascii="Times New Roman" w:hAnsi="Times New Roman" w:cs="Times New Roman"/>
          <w:b/>
          <w:bCs/>
        </w:rPr>
        <w:t>Newztext</w:t>
      </w:r>
      <w:proofErr w:type="spellEnd"/>
      <w:r w:rsidRPr="00A20086">
        <w:rPr>
          <w:rFonts w:ascii="Times New Roman" w:hAnsi="Times New Roman" w:cs="Times New Roman"/>
          <w:b/>
          <w:bCs/>
        </w:rPr>
        <w:t xml:space="preserve">)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</w:rPr>
        <w:t xml:space="preserve">The database name and retrieval date are no longer required. Include the home page of the journal. This may require a quick web search to locate the URL (Refer to the APA manual, p. 191-192, 199).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proofErr w:type="gramStart"/>
      <w:r w:rsidRPr="00A20086">
        <w:rPr>
          <w:rFonts w:ascii="Times New Roman" w:hAnsi="Times New Roman" w:cs="Times New Roman"/>
        </w:rPr>
        <w:t xml:space="preserve">Marshall, M., Carter, B., Rose, K., &amp; </w:t>
      </w:r>
      <w:proofErr w:type="spellStart"/>
      <w:r w:rsidRPr="00A20086">
        <w:rPr>
          <w:rFonts w:ascii="Times New Roman" w:hAnsi="Times New Roman" w:cs="Times New Roman"/>
        </w:rPr>
        <w:t>Brotherton</w:t>
      </w:r>
      <w:proofErr w:type="spellEnd"/>
      <w:r w:rsidRPr="00A20086">
        <w:rPr>
          <w:rFonts w:ascii="Times New Roman" w:hAnsi="Times New Roman" w:cs="Times New Roman"/>
        </w:rPr>
        <w:t>, A. (2009).</w:t>
      </w:r>
      <w:proofErr w:type="gramEnd"/>
      <w:r w:rsidRPr="00A20086">
        <w:rPr>
          <w:rFonts w:ascii="Times New Roman" w:hAnsi="Times New Roman" w:cs="Times New Roman"/>
        </w:rPr>
        <w:t xml:space="preserve"> </w:t>
      </w:r>
      <w:proofErr w:type="gramStart"/>
      <w:r w:rsidRPr="00A20086">
        <w:rPr>
          <w:rFonts w:ascii="Times New Roman" w:hAnsi="Times New Roman" w:cs="Times New Roman"/>
        </w:rPr>
        <w:t>Living with type 1 diabetes: Perceptions of children and their parents.</w:t>
      </w:r>
      <w:proofErr w:type="gramEnd"/>
      <w:r w:rsidRPr="00A20086">
        <w:rPr>
          <w:rFonts w:ascii="Times New Roman" w:hAnsi="Times New Roman" w:cs="Times New Roman"/>
        </w:rPr>
        <w:t xml:space="preserve"> </w:t>
      </w:r>
      <w:r w:rsidRPr="00A20086">
        <w:rPr>
          <w:rFonts w:ascii="Times New Roman" w:hAnsi="Times New Roman" w:cs="Times New Roman"/>
          <w:i/>
          <w:iCs/>
        </w:rPr>
        <w:t>Journal of Clinical Nursing</w:t>
      </w:r>
      <w:r w:rsidRPr="00A20086">
        <w:rPr>
          <w:rFonts w:ascii="Times New Roman" w:hAnsi="Times New Roman" w:cs="Times New Roman"/>
        </w:rPr>
        <w:t xml:space="preserve">, </w:t>
      </w:r>
      <w:r w:rsidRPr="00A20086">
        <w:rPr>
          <w:rFonts w:ascii="Times New Roman" w:hAnsi="Times New Roman" w:cs="Times New Roman"/>
          <w:i/>
          <w:iCs/>
        </w:rPr>
        <w:t>18</w:t>
      </w:r>
      <w:r w:rsidRPr="00A20086">
        <w:rPr>
          <w:rFonts w:ascii="Times New Roman" w:hAnsi="Times New Roman" w:cs="Times New Roman"/>
        </w:rPr>
        <w:t xml:space="preserve">(12), 1703-1710. Retrieved from http://www.wiley.com/bw/journal.asp?ref=0962-1067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Internet – </w:t>
      </w:r>
      <w:proofErr w:type="spellStart"/>
      <w:r w:rsidRPr="00A20086">
        <w:rPr>
          <w:rFonts w:ascii="Times New Roman" w:hAnsi="Times New Roman" w:cs="Times New Roman"/>
          <w:b/>
          <w:bCs/>
        </w:rPr>
        <w:t>Organisation</w:t>
      </w:r>
      <w:proofErr w:type="spellEnd"/>
      <w:r w:rsidRPr="00A20086">
        <w:rPr>
          <w:rFonts w:ascii="Times New Roman" w:hAnsi="Times New Roman" w:cs="Times New Roman"/>
          <w:b/>
          <w:bCs/>
        </w:rPr>
        <w:t xml:space="preserve"> / Corporate author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Reference list: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proofErr w:type="gramStart"/>
      <w:r w:rsidRPr="00A20086">
        <w:rPr>
          <w:rFonts w:ascii="Times New Roman" w:hAnsi="Times New Roman" w:cs="Times New Roman"/>
        </w:rPr>
        <w:t>Ministry of Health.</w:t>
      </w:r>
      <w:proofErr w:type="gramEnd"/>
      <w:r w:rsidRPr="00A20086">
        <w:rPr>
          <w:rFonts w:ascii="Times New Roman" w:hAnsi="Times New Roman" w:cs="Times New Roman"/>
        </w:rPr>
        <w:t xml:space="preserve"> (2014). </w:t>
      </w:r>
      <w:r w:rsidRPr="00A20086">
        <w:rPr>
          <w:rFonts w:ascii="Times New Roman" w:hAnsi="Times New Roman" w:cs="Times New Roman"/>
          <w:i/>
          <w:iCs/>
        </w:rPr>
        <w:t>Ebola: Information for the public</w:t>
      </w:r>
      <w:r w:rsidRPr="00A20086">
        <w:rPr>
          <w:rFonts w:ascii="Times New Roman" w:hAnsi="Times New Roman" w:cs="Times New Roman"/>
        </w:rPr>
        <w:t xml:space="preserve">. Retrieved from </w:t>
      </w:r>
      <w:hyperlink r:id="rId5" w:history="1">
        <w:r w:rsidRPr="00A20086">
          <w:rPr>
            <w:rStyle w:val="a3"/>
            <w:rFonts w:ascii="Times New Roman" w:hAnsi="Times New Roman" w:cs="Times New Roman"/>
          </w:rPr>
          <w:t>http://www.health.govt.nz/your-health/conditions-and-treatments/diseases-and-illnesses/ebolainformation-public</w:t>
        </w:r>
      </w:hyperlink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Conference Paper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Reference list: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  <w:b/>
          <w:bCs/>
        </w:rPr>
      </w:pPr>
      <w:proofErr w:type="gramStart"/>
      <w:r w:rsidRPr="00A20086">
        <w:rPr>
          <w:rFonts w:ascii="Times New Roman" w:hAnsi="Times New Roman" w:cs="Times New Roman"/>
        </w:rPr>
        <w:t xml:space="preserve">Williams, J., &amp; </w:t>
      </w:r>
      <w:proofErr w:type="spellStart"/>
      <w:r w:rsidRPr="00A20086">
        <w:rPr>
          <w:rFonts w:ascii="Times New Roman" w:hAnsi="Times New Roman" w:cs="Times New Roman"/>
        </w:rPr>
        <w:t>Seary</w:t>
      </w:r>
      <w:proofErr w:type="spellEnd"/>
      <w:r w:rsidRPr="00A20086">
        <w:rPr>
          <w:rFonts w:ascii="Times New Roman" w:hAnsi="Times New Roman" w:cs="Times New Roman"/>
        </w:rPr>
        <w:t>, K. (2010).</w:t>
      </w:r>
      <w:proofErr w:type="gramEnd"/>
      <w:r w:rsidRPr="00A20086">
        <w:rPr>
          <w:rFonts w:ascii="Times New Roman" w:hAnsi="Times New Roman" w:cs="Times New Roman"/>
        </w:rPr>
        <w:t xml:space="preserve"> </w:t>
      </w:r>
      <w:proofErr w:type="gramStart"/>
      <w:r w:rsidRPr="00A20086">
        <w:rPr>
          <w:rFonts w:ascii="Times New Roman" w:hAnsi="Times New Roman" w:cs="Times New Roman"/>
        </w:rPr>
        <w:t>Bridging the divide: Scaffolding the learning experiences of the mature age student.</w:t>
      </w:r>
      <w:proofErr w:type="gramEnd"/>
      <w:r w:rsidRPr="00A20086">
        <w:rPr>
          <w:rFonts w:ascii="Times New Roman" w:hAnsi="Times New Roman" w:cs="Times New Roman"/>
        </w:rPr>
        <w:t xml:space="preserve"> In J. Terrell (Ed.), </w:t>
      </w:r>
      <w:r w:rsidRPr="00A20086">
        <w:rPr>
          <w:rFonts w:ascii="Times New Roman" w:hAnsi="Times New Roman" w:cs="Times New Roman"/>
          <w:i/>
          <w:iCs/>
        </w:rPr>
        <w:t>Making the links: Learning, teaching and high quality student outcomes</w:t>
      </w:r>
      <w:r w:rsidRPr="00A20086">
        <w:rPr>
          <w:rFonts w:ascii="Times New Roman" w:hAnsi="Times New Roman" w:cs="Times New Roman"/>
        </w:rPr>
        <w:t xml:space="preserve">. </w:t>
      </w:r>
      <w:proofErr w:type="gramStart"/>
      <w:r w:rsidRPr="00A20086">
        <w:rPr>
          <w:rFonts w:ascii="Times New Roman" w:hAnsi="Times New Roman" w:cs="Times New Roman"/>
        </w:rPr>
        <w:t>Proceedings of the 9th Conference of the New Zealand Association of Bridging Educators (pp. 104-116).</w:t>
      </w:r>
      <w:proofErr w:type="gramEnd"/>
      <w:r w:rsidRPr="00A20086">
        <w:rPr>
          <w:rFonts w:ascii="Times New Roman" w:hAnsi="Times New Roman" w:cs="Times New Roman"/>
        </w:rPr>
        <w:t xml:space="preserve"> Wellington, New Zealand.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  <w:b/>
          <w:bCs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Conference paper (online)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Reference list: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A20086">
        <w:rPr>
          <w:rFonts w:ascii="Times New Roman" w:hAnsi="Times New Roman" w:cs="Times New Roman"/>
        </w:rPr>
        <w:t>Cannan</w:t>
      </w:r>
      <w:proofErr w:type="spellEnd"/>
      <w:r w:rsidRPr="00A20086">
        <w:rPr>
          <w:rFonts w:ascii="Times New Roman" w:hAnsi="Times New Roman" w:cs="Times New Roman"/>
        </w:rPr>
        <w:t>, J. (2008).</w:t>
      </w:r>
      <w:proofErr w:type="gramEnd"/>
      <w:r w:rsidRPr="00A20086">
        <w:rPr>
          <w:rFonts w:ascii="Times New Roman" w:hAnsi="Times New Roman" w:cs="Times New Roman"/>
        </w:rPr>
        <w:t xml:space="preserve"> Using practice based learning at a dual-sector tertiary institution: A discussion of current practice. In R. K. </w:t>
      </w:r>
      <w:proofErr w:type="spellStart"/>
      <w:r w:rsidRPr="00A20086">
        <w:rPr>
          <w:rFonts w:ascii="Times New Roman" w:hAnsi="Times New Roman" w:cs="Times New Roman"/>
        </w:rPr>
        <w:t>Coll</w:t>
      </w:r>
      <w:proofErr w:type="spellEnd"/>
      <w:r w:rsidRPr="00A20086">
        <w:rPr>
          <w:rFonts w:ascii="Times New Roman" w:hAnsi="Times New Roman" w:cs="Times New Roman"/>
        </w:rPr>
        <w:t xml:space="preserve">, &amp; K. </w:t>
      </w:r>
      <w:proofErr w:type="spellStart"/>
      <w:r w:rsidRPr="00A20086">
        <w:rPr>
          <w:rFonts w:ascii="Times New Roman" w:hAnsi="Times New Roman" w:cs="Times New Roman"/>
        </w:rPr>
        <w:t>Hoskyn</w:t>
      </w:r>
      <w:proofErr w:type="spellEnd"/>
      <w:r w:rsidRPr="00A20086">
        <w:rPr>
          <w:rFonts w:ascii="Times New Roman" w:hAnsi="Times New Roman" w:cs="Times New Roman"/>
        </w:rPr>
        <w:t xml:space="preserve"> (Eds.), </w:t>
      </w:r>
      <w:r w:rsidRPr="00A20086">
        <w:rPr>
          <w:rFonts w:ascii="Times New Roman" w:hAnsi="Times New Roman" w:cs="Times New Roman"/>
          <w:i/>
          <w:iCs/>
        </w:rPr>
        <w:t xml:space="preserve">Working together: Putting the cooperative into cooperative education. </w:t>
      </w:r>
      <w:proofErr w:type="gramStart"/>
      <w:r w:rsidRPr="00A20086">
        <w:rPr>
          <w:rFonts w:ascii="Times New Roman" w:hAnsi="Times New Roman" w:cs="Times New Roman"/>
        </w:rPr>
        <w:t>Conference proceedings of the New Zealand Association for Cooperative Education, New Plymouth, New Zealand.</w:t>
      </w:r>
      <w:proofErr w:type="gramEnd"/>
      <w:r w:rsidRPr="00A20086">
        <w:rPr>
          <w:rFonts w:ascii="Times New Roman" w:hAnsi="Times New Roman" w:cs="Times New Roman"/>
        </w:rPr>
        <w:t xml:space="preserve"> Retrieved from </w:t>
      </w:r>
      <w:hyperlink r:id="rId6" w:history="1">
        <w:r w:rsidRPr="00A20086">
          <w:rPr>
            <w:rStyle w:val="a3"/>
            <w:rFonts w:ascii="Times New Roman" w:hAnsi="Times New Roman" w:cs="Times New Roman"/>
          </w:rPr>
          <w:t>http://www.nzace.ac.nz/conferences/papers/Proceedings_2008.pdf</w:t>
        </w:r>
      </w:hyperlink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Dictionary (print)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Reference list: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</w:rPr>
        <w:t xml:space="preserve">Weller, B. F. (Ed.). (2009). </w:t>
      </w:r>
      <w:r w:rsidRPr="00A20086">
        <w:rPr>
          <w:rFonts w:ascii="Times New Roman" w:hAnsi="Times New Roman" w:cs="Times New Roman"/>
          <w:i/>
          <w:iCs/>
        </w:rPr>
        <w:t xml:space="preserve">Bailliere’s nurses dictionary: For nurses and health care workers </w:t>
      </w:r>
      <w:r w:rsidRPr="00A20086">
        <w:rPr>
          <w:rFonts w:ascii="Times New Roman" w:hAnsi="Times New Roman" w:cs="Times New Roman"/>
        </w:rPr>
        <w:t xml:space="preserve">(25th </w:t>
      </w:r>
      <w:proofErr w:type="gramStart"/>
      <w:r w:rsidRPr="00A20086">
        <w:rPr>
          <w:rFonts w:ascii="Times New Roman" w:hAnsi="Times New Roman" w:cs="Times New Roman"/>
        </w:rPr>
        <w:t>ed</w:t>
      </w:r>
      <w:proofErr w:type="gramEnd"/>
      <w:r w:rsidRPr="00A20086">
        <w:rPr>
          <w:rFonts w:ascii="Times New Roman" w:hAnsi="Times New Roman" w:cs="Times New Roman"/>
        </w:rPr>
        <w:t xml:space="preserve">.). Edinburgh, Scotland: Elsevier.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  <w:b/>
          <w:bCs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Dictionary (online)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Reference list: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proofErr w:type="gramStart"/>
      <w:r w:rsidRPr="00A20086">
        <w:rPr>
          <w:rFonts w:ascii="Times New Roman" w:hAnsi="Times New Roman" w:cs="Times New Roman"/>
          <w:i/>
          <w:iCs/>
        </w:rPr>
        <w:t>Cambridge dictionaries online</w:t>
      </w:r>
      <w:r w:rsidRPr="00A20086">
        <w:rPr>
          <w:rFonts w:ascii="Times New Roman" w:hAnsi="Times New Roman" w:cs="Times New Roman"/>
        </w:rPr>
        <w:t>.</w:t>
      </w:r>
      <w:proofErr w:type="gramEnd"/>
      <w:r w:rsidRPr="00A20086">
        <w:rPr>
          <w:rFonts w:ascii="Times New Roman" w:hAnsi="Times New Roman" w:cs="Times New Roman"/>
        </w:rPr>
        <w:t xml:space="preserve"> (2011). Retrieved from </w:t>
      </w:r>
      <w:hyperlink r:id="rId7" w:history="1">
        <w:r w:rsidRPr="00A20086">
          <w:rPr>
            <w:rStyle w:val="a3"/>
            <w:rFonts w:ascii="Times New Roman" w:hAnsi="Times New Roman" w:cs="Times New Roman"/>
          </w:rPr>
          <w:t>http://dictionary.cambridge.org/</w:t>
        </w:r>
      </w:hyperlink>
    </w:p>
    <w:p w:rsidR="00A20086" w:rsidRPr="00A20086" w:rsidRDefault="00A20086" w:rsidP="00A20086">
      <w:pPr>
        <w:pStyle w:val="Default"/>
        <w:rPr>
          <w:rFonts w:ascii="Times New Roman" w:hAnsi="Times New Roman" w:cs="Times New Roman"/>
          <w:b/>
          <w:bCs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Citing a secondary source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  <w:b/>
          <w:bCs/>
        </w:rPr>
      </w:pP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Example: </w:t>
      </w:r>
    </w:p>
    <w:p w:rsidR="00A20086" w:rsidRPr="00A20086" w:rsidRDefault="00A20086" w:rsidP="00A20086">
      <w:pPr>
        <w:rPr>
          <w:rFonts w:ascii="Times New Roman" w:hAnsi="Times New Roman" w:cs="Times New Roman"/>
          <w:sz w:val="24"/>
          <w:szCs w:val="24"/>
        </w:rPr>
      </w:pPr>
      <w:r w:rsidRPr="00A20086">
        <w:rPr>
          <w:rFonts w:ascii="Times New Roman" w:hAnsi="Times New Roman" w:cs="Times New Roman"/>
          <w:sz w:val="24"/>
          <w:szCs w:val="24"/>
        </w:rPr>
        <w:t xml:space="preserve">Fawcett (as cited in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Polit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 &amp; Beck, 2008) outlined the four main concepts…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A20086">
        <w:rPr>
          <w:rFonts w:ascii="Times New Roman" w:hAnsi="Times New Roman" w:cs="Times New Roman"/>
          <w:b/>
          <w:bCs/>
        </w:rPr>
        <w:t xml:space="preserve">Short quote – less than 40 words </w:t>
      </w:r>
    </w:p>
    <w:p w:rsidR="00A20086" w:rsidRPr="00A20086" w:rsidRDefault="00A20086" w:rsidP="00A20086">
      <w:pPr>
        <w:pStyle w:val="Default"/>
        <w:rPr>
          <w:rFonts w:ascii="Times New Roman" w:hAnsi="Times New Roman" w:cs="Times New Roman"/>
        </w:rPr>
      </w:pPr>
      <w:r w:rsidRPr="00A20086">
        <w:rPr>
          <w:rFonts w:ascii="Times New Roman" w:hAnsi="Times New Roman" w:cs="Times New Roman"/>
          <w:b/>
          <w:bCs/>
        </w:rPr>
        <w:t xml:space="preserve">Example: </w:t>
      </w:r>
    </w:p>
    <w:p w:rsidR="00A20086" w:rsidRPr="00A20086" w:rsidRDefault="00A20086" w:rsidP="00A20086">
      <w:pPr>
        <w:rPr>
          <w:rFonts w:ascii="Times New Roman" w:hAnsi="Times New Roman" w:cs="Times New Roman"/>
          <w:sz w:val="24"/>
          <w:szCs w:val="24"/>
        </w:rPr>
      </w:pPr>
      <w:r w:rsidRPr="00A20086">
        <w:rPr>
          <w:rFonts w:ascii="Times New Roman" w:hAnsi="Times New Roman" w:cs="Times New Roman"/>
          <w:sz w:val="24"/>
          <w:szCs w:val="24"/>
        </w:rPr>
        <w:t xml:space="preserve">“Self-directed learning is also a term with which you will become familiar as you study in Australia or New Zealand. </w:t>
      </w:r>
      <w:proofErr w:type="gramStart"/>
      <w:r w:rsidRPr="00A20086">
        <w:rPr>
          <w:rFonts w:ascii="Times New Roman" w:hAnsi="Times New Roman" w:cs="Times New Roman"/>
          <w:sz w:val="24"/>
          <w:szCs w:val="24"/>
        </w:rPr>
        <w:t xml:space="preserve">Students are expected to take responsibility for their own learning and 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 xml:space="preserve"> their own study” (</w:t>
      </w:r>
      <w:proofErr w:type="spellStart"/>
      <w:r w:rsidRPr="00A20086">
        <w:rPr>
          <w:rFonts w:ascii="Times New Roman" w:hAnsi="Times New Roman" w:cs="Times New Roman"/>
          <w:sz w:val="24"/>
          <w:szCs w:val="24"/>
        </w:rPr>
        <w:t>Hally</w:t>
      </w:r>
      <w:proofErr w:type="spellEnd"/>
      <w:r w:rsidRPr="00A20086">
        <w:rPr>
          <w:rFonts w:ascii="Times New Roman" w:hAnsi="Times New Roman" w:cs="Times New Roman"/>
          <w:sz w:val="24"/>
          <w:szCs w:val="24"/>
        </w:rPr>
        <w:t>, 2009, p. 7).</w:t>
      </w:r>
      <w:proofErr w:type="gramEnd"/>
    </w:p>
    <w:p w:rsidR="00A20086" w:rsidRPr="00A20086" w:rsidRDefault="00A20086" w:rsidP="00A200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086">
        <w:rPr>
          <w:rFonts w:ascii="Times New Roman" w:hAnsi="Times New Roman" w:cs="Times New Roman"/>
          <w:b/>
          <w:bCs/>
          <w:sz w:val="24"/>
          <w:szCs w:val="24"/>
        </w:rPr>
        <w:t>Longer quote – 40 words or more</w:t>
      </w:r>
    </w:p>
    <w:p w:rsidR="00A20086" w:rsidRPr="00A20086" w:rsidRDefault="00A20086" w:rsidP="00A20086">
      <w:pPr>
        <w:rPr>
          <w:rFonts w:ascii="Times New Roman" w:hAnsi="Times New Roman" w:cs="Times New Roman"/>
          <w:sz w:val="24"/>
          <w:szCs w:val="24"/>
        </w:rPr>
      </w:pPr>
      <w:r w:rsidRPr="00A20086">
        <w:rPr>
          <w:rFonts w:ascii="Times New Roman" w:hAnsi="Times New Roman" w:cs="Times New Roman"/>
          <w:sz w:val="24"/>
          <w:szCs w:val="24"/>
        </w:rPr>
        <w:t>For a quote that is 40 words or more, include it in your essay as a freestanding piece of text or block form and do not use the quotation marks. Double-space the entire quote. At the end of the quote, include the author’s name, year of publication and page number/s after the full stop.</w:t>
      </w:r>
    </w:p>
    <w:sectPr w:rsidR="00A20086" w:rsidRPr="00A200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86"/>
    <w:rsid w:val="002F66D6"/>
    <w:rsid w:val="00321A5C"/>
    <w:rsid w:val="00A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08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2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08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2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ionary.cambridg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zace.ac.nz/conferences/papers/Proceedings_2008.pdf" TargetMode="External"/><Relationship Id="rId5" Type="http://schemas.openxmlformats.org/officeDocument/2006/relationships/hyperlink" Target="http://www.health.govt.nz/your-health/conditions-and-treatments/diseases-and-illnesses/ebolainformation-publ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2019-05-30T05:42:00Z</dcterms:created>
  <dcterms:modified xsi:type="dcterms:W3CDTF">2019-05-30T05:52:00Z</dcterms:modified>
</cp:coreProperties>
</file>